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C0" w:rsidRPr="009A2B2A" w:rsidRDefault="006768C0" w:rsidP="006768C0">
      <w:pPr>
        <w:spacing w:after="0" w:line="360" w:lineRule="auto"/>
        <w:jc w:val="center"/>
        <w:rPr>
          <w:rFonts w:ascii="Times New Roman Cyr Bold" w:eastAsia="Times New Roman" w:hAnsi="Times New Roman Cyr Bold" w:cs="Times New Roman"/>
          <w:b/>
          <w:caps/>
          <w:sz w:val="28"/>
          <w:szCs w:val="20"/>
          <w:lang w:eastAsia="ru-RU"/>
        </w:rPr>
      </w:pPr>
      <w:r w:rsidRPr="009A2B2A">
        <w:rPr>
          <w:noProof/>
          <w:lang w:eastAsia="ru-RU"/>
        </w:rPr>
        <w:drawing>
          <wp:inline distT="0" distB="0" distL="0" distR="0" wp14:anchorId="5E199614" wp14:editId="169F687E">
            <wp:extent cx="685800" cy="1074420"/>
            <wp:effectExtent l="0" t="0" r="0" b="0"/>
            <wp:docPr id="3" name="Рисунок 3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8C0" w:rsidRPr="009A2B2A" w:rsidRDefault="006768C0" w:rsidP="006768C0">
      <w:pPr>
        <w:spacing w:after="0" w:line="360" w:lineRule="auto"/>
        <w:jc w:val="center"/>
        <w:rPr>
          <w:rFonts w:ascii="Times New Roman Cyr Bold" w:eastAsia="Times New Roman" w:hAnsi="Times New Roman Cyr Bold" w:cs="Times New Roman"/>
          <w:b/>
          <w:caps/>
          <w:sz w:val="28"/>
          <w:szCs w:val="20"/>
          <w:lang w:eastAsia="ru-RU"/>
        </w:rPr>
      </w:pPr>
    </w:p>
    <w:p w:rsidR="006768C0" w:rsidRPr="009A2B2A" w:rsidRDefault="006768C0" w:rsidP="006768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2B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ТАСЕЕВСКОГО  РАЙОНА</w:t>
      </w:r>
    </w:p>
    <w:p w:rsidR="006768C0" w:rsidRPr="009A2B2A" w:rsidRDefault="006768C0" w:rsidP="006768C0">
      <w:pPr>
        <w:keepNext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9A2B2A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310"/>
      </w:tblGrid>
      <w:tr w:rsidR="006768C0" w:rsidRPr="009A2B2A" w:rsidTr="006768C0">
        <w:trPr>
          <w:cantSplit/>
        </w:trPr>
        <w:tc>
          <w:tcPr>
            <w:tcW w:w="3023" w:type="dxa"/>
          </w:tcPr>
          <w:p w:rsidR="006768C0" w:rsidRPr="009A2B2A" w:rsidRDefault="009913ED" w:rsidP="006768C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02.06.</w:t>
            </w:r>
            <w:r w:rsidR="006768C0"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023" w:type="dxa"/>
          </w:tcPr>
          <w:p w:rsidR="006768C0" w:rsidRPr="009A2B2A" w:rsidRDefault="006768C0" w:rsidP="006768C0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Тасеево</w:t>
            </w:r>
          </w:p>
        </w:tc>
        <w:tc>
          <w:tcPr>
            <w:tcW w:w="3310" w:type="dxa"/>
          </w:tcPr>
          <w:p w:rsidR="006768C0" w:rsidRPr="009A2B2A" w:rsidRDefault="006768C0" w:rsidP="006768C0">
            <w:pPr>
              <w:spacing w:after="0" w:line="240" w:lineRule="auto"/>
              <w:ind w:left="5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913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266</w:t>
            </w:r>
          </w:p>
        </w:tc>
      </w:tr>
    </w:tbl>
    <w:p w:rsidR="006768C0" w:rsidRPr="009A2B2A" w:rsidRDefault="006768C0" w:rsidP="006768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8C0" w:rsidRPr="006768C0" w:rsidRDefault="006768C0" w:rsidP="009A2B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8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Тасеевского района от 18.06.2018 № 383 «Об утверждении Положения об оплате труда работников муниципальных бюджетных и казенных учреждений, подведомственных управлению образования администрации Тасеевского района»</w:t>
      </w:r>
    </w:p>
    <w:p w:rsidR="006768C0" w:rsidRPr="006768C0" w:rsidRDefault="006768C0" w:rsidP="009A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C9" w:rsidRPr="009A2B2A" w:rsidRDefault="007045EE" w:rsidP="009A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134 </w:t>
      </w:r>
      <w:hyperlink r:id="rId6" w:tgtFrame="_blank" w:history="1">
        <w:r w:rsidRPr="009A2B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Законом Красноярского края от 05.12.2019 № 8-3414 «О краевом бюджете на 2020 год и плановый период 2021-2022 годов», постановлением Правительства Кр</w:t>
      </w:r>
      <w:r w:rsidR="001D6BC9"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асноярского края от 15.12.2009 №</w:t>
      </w: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648-п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образования Красноярского края», приказом </w:t>
      </w:r>
      <w:proofErr w:type="spellStart"/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29.05.2008 № 247н «Об утверждении профессиональных квалификационных групп общеотраслевых должностей руководителей, специалистов и служащих», приказом Министерства образования и науки Красноярского края от 15.12.2009 № 987 «Об утверждении условий, при которых размеры окладов (должностных окладов), ставок заработной платы работникам краевых государственных </w:t>
      </w:r>
      <w:r w:rsidR="00496D62"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</w:t>
      </w: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учреждений, подведомственных министерству образования Красноярского края, могут устанавливаться выше минимальных размеров окладов (должностных окладов), ставок заработной платы»</w:t>
      </w:r>
      <w:r w:rsidR="00160F5B"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приказом Министерства образования и науки Красноярского края от 15.12.2009 № 988 «</w:t>
      </w:r>
      <w:r w:rsidR="00160F5B" w:rsidRPr="009A2B2A">
        <w:rPr>
          <w:rFonts w:ascii="Times New Roman" w:hAnsi="Times New Roman" w:cs="Times New Roman"/>
          <w:sz w:val="28"/>
          <w:szCs w:val="28"/>
        </w:rPr>
        <w:t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краевых государственных бюджетных и казенных учреждений, подведомственных министерству образования Красноярского края»,</w:t>
      </w:r>
      <w:r w:rsidR="006768C0"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ст. 28, 46, 48</w:t>
      </w:r>
    </w:p>
    <w:p w:rsidR="007045EE" w:rsidRPr="009A2B2A" w:rsidRDefault="007045EE" w:rsidP="009A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6768C0" w:rsidRPr="006768C0" w:rsidRDefault="001D6BC9" w:rsidP="009A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768C0"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постановление администрации Тасеевского района от </w:t>
      </w:r>
      <w:r w:rsidR="006768C0" w:rsidRPr="00676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18.06.2018 № 383 «Об утверждении Положения об оплате труда </w:t>
      </w:r>
      <w:r w:rsidR="006768C0" w:rsidRPr="006768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муниципальных бюджетных и казенных учреждений, подведомственных управлению образования администрации Тасеевского района»</w:t>
      </w:r>
      <w:r w:rsidR="006768C0" w:rsidRPr="009A2B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8C0" w:rsidRPr="00541F23" w:rsidRDefault="00CD0524" w:rsidP="00541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1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1.1.Приложение № 1 к Положению об оплате труда работников муниципальных бюджетных учреждений, подведомственных отделу образования администрации Тасеевского района изложить в новой редакции согласно приложению к настоящему постановлению.</w:t>
      </w:r>
    </w:p>
    <w:p w:rsidR="00541F23" w:rsidRPr="00541F23" w:rsidRDefault="00541F23" w:rsidP="00541F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1F2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41F23">
        <w:rPr>
          <w:rFonts w:ascii="Times New Roman" w:hAnsi="Times New Roman" w:cs="Times New Roman"/>
          <w:color w:val="000000"/>
          <w:sz w:val="28"/>
          <w:szCs w:val="28"/>
        </w:rPr>
        <w:t>.Контроль за выполнением настоящего постановления оставляю за собой.</w:t>
      </w:r>
    </w:p>
    <w:p w:rsidR="00541F23" w:rsidRPr="00541F23" w:rsidRDefault="00541F23" w:rsidP="00541F23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1F23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541F2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541F23">
        <w:rPr>
          <w:rFonts w:ascii="Times New Roman" w:hAnsi="Times New Roman" w:cs="Times New Roman"/>
          <w:iCs/>
          <w:sz w:val="28"/>
          <w:szCs w:val="28"/>
        </w:rPr>
        <w:t xml:space="preserve">Опубликовать настоящее постановление в газете «Сельский труженик» и на официальном сайте администрации </w:t>
      </w:r>
      <w:proofErr w:type="spellStart"/>
      <w:r w:rsidRPr="00541F23">
        <w:rPr>
          <w:rFonts w:ascii="Times New Roman" w:hAnsi="Times New Roman" w:cs="Times New Roman"/>
          <w:iCs/>
          <w:sz w:val="28"/>
          <w:szCs w:val="28"/>
        </w:rPr>
        <w:t>Тасеевского</w:t>
      </w:r>
      <w:proofErr w:type="spellEnd"/>
      <w:r w:rsidRPr="00541F23">
        <w:rPr>
          <w:rFonts w:ascii="Times New Roman" w:hAnsi="Times New Roman" w:cs="Times New Roman"/>
          <w:iCs/>
          <w:sz w:val="28"/>
          <w:szCs w:val="28"/>
        </w:rPr>
        <w:t xml:space="preserve"> района в </w:t>
      </w:r>
      <w:proofErr w:type="gramStart"/>
      <w:r w:rsidRPr="00541F23">
        <w:rPr>
          <w:rFonts w:ascii="Times New Roman" w:hAnsi="Times New Roman" w:cs="Times New Roman"/>
          <w:iCs/>
          <w:sz w:val="28"/>
          <w:szCs w:val="28"/>
        </w:rPr>
        <w:t>теле-коммуникационной</w:t>
      </w:r>
      <w:proofErr w:type="gramEnd"/>
      <w:r w:rsidRPr="00541F23">
        <w:rPr>
          <w:rFonts w:ascii="Times New Roman" w:hAnsi="Times New Roman" w:cs="Times New Roman"/>
          <w:iCs/>
          <w:sz w:val="28"/>
          <w:szCs w:val="28"/>
        </w:rPr>
        <w:t xml:space="preserve"> сети Интернет.</w:t>
      </w:r>
    </w:p>
    <w:p w:rsidR="00541F23" w:rsidRPr="00541F23" w:rsidRDefault="00541F23" w:rsidP="00541F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23">
        <w:rPr>
          <w:rFonts w:ascii="Times New Roman" w:hAnsi="Times New Roman" w:cs="Times New Roman"/>
          <w:sz w:val="28"/>
          <w:szCs w:val="28"/>
        </w:rPr>
        <w:t>4</w:t>
      </w:r>
      <w:r w:rsidRPr="00541F23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со дня его подписания и распространяется </w:t>
      </w:r>
      <w:proofErr w:type="gramStart"/>
      <w:r w:rsidRPr="00541F23">
        <w:rPr>
          <w:rFonts w:ascii="Times New Roman" w:hAnsi="Times New Roman" w:cs="Times New Roman"/>
          <w:sz w:val="28"/>
          <w:szCs w:val="28"/>
        </w:rPr>
        <w:t>на правоотношения</w:t>
      </w:r>
      <w:proofErr w:type="gramEnd"/>
      <w:r w:rsidRPr="00541F23">
        <w:rPr>
          <w:rFonts w:ascii="Times New Roman" w:hAnsi="Times New Roman" w:cs="Times New Roman"/>
          <w:sz w:val="28"/>
          <w:szCs w:val="28"/>
        </w:rPr>
        <w:t xml:space="preserve"> возникшие с 01.07.2023 года.</w:t>
      </w:r>
    </w:p>
    <w:p w:rsidR="007045EE" w:rsidRPr="009A2B2A" w:rsidRDefault="007045EE" w:rsidP="009A2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45EE" w:rsidRPr="009A2B2A" w:rsidRDefault="00CD0524" w:rsidP="009A2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</w:t>
      </w:r>
      <w:proofErr w:type="spellStart"/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Тасеевского</w:t>
      </w:r>
      <w:proofErr w:type="spellEnd"/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045EE"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252815"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К.К. </w:t>
      </w:r>
      <w:proofErr w:type="spellStart"/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Дизнедорф</w:t>
      </w:r>
      <w:proofErr w:type="spellEnd"/>
    </w:p>
    <w:p w:rsidR="00252815" w:rsidRPr="009A2B2A" w:rsidRDefault="007045EE" w:rsidP="00704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252815" w:rsidRPr="009A2B2A" w:rsidRDefault="0025281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CD0524" w:rsidRPr="009A2B2A" w:rsidRDefault="00CD0524" w:rsidP="006768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CD0524" w:rsidRPr="009A2B2A" w:rsidRDefault="00CD0524" w:rsidP="006768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CD0524" w:rsidRPr="009A2B2A" w:rsidRDefault="00CD0524" w:rsidP="006768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Тасеевского района</w:t>
      </w:r>
    </w:p>
    <w:p w:rsidR="00CD0524" w:rsidRPr="009A2B2A" w:rsidRDefault="00CD0524" w:rsidP="006768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9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02.06.2023</w:t>
      </w: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1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266</w:t>
      </w:r>
    </w:p>
    <w:p w:rsidR="00CD0524" w:rsidRPr="009A2B2A" w:rsidRDefault="00CD0524" w:rsidP="006768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8C0" w:rsidRPr="009A2B2A" w:rsidRDefault="006768C0" w:rsidP="006768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1</w:t>
      </w:r>
    </w:p>
    <w:p w:rsidR="006768C0" w:rsidRPr="009A2B2A" w:rsidRDefault="006768C0" w:rsidP="006768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об оплате труда работников</w:t>
      </w:r>
    </w:p>
    <w:p w:rsidR="006768C0" w:rsidRPr="009A2B2A" w:rsidRDefault="006768C0" w:rsidP="006768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бюджетных учреждений, </w:t>
      </w:r>
    </w:p>
    <w:p w:rsidR="006768C0" w:rsidRPr="009A2B2A" w:rsidRDefault="006768C0" w:rsidP="006768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подведомственных отделу образования </w:t>
      </w:r>
    </w:p>
    <w:p w:rsidR="006768C0" w:rsidRPr="009A2B2A" w:rsidRDefault="006768C0" w:rsidP="006768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Тасеевского района</w:t>
      </w:r>
    </w:p>
    <w:p w:rsidR="006768C0" w:rsidRPr="009A2B2A" w:rsidRDefault="006768C0" w:rsidP="0067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68C0" w:rsidRPr="009A2B2A" w:rsidRDefault="006768C0" w:rsidP="006768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Минимальные размеры окладов (должностных окладов), Ставок заработной платы работников учреждений</w:t>
      </w:r>
    </w:p>
    <w:p w:rsidR="006768C0" w:rsidRPr="009A2B2A" w:rsidRDefault="006768C0" w:rsidP="006768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68C0" w:rsidRPr="009A2B2A" w:rsidRDefault="006768C0" w:rsidP="006768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1.Профессиональная квалификационная группа должностей работников образования</w:t>
      </w:r>
    </w:p>
    <w:p w:rsidR="006768C0" w:rsidRPr="009A2B2A" w:rsidRDefault="006768C0" w:rsidP="0067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3362"/>
        <w:gridCol w:w="2578"/>
      </w:tblGrid>
      <w:tr w:rsidR="006768C0" w:rsidRPr="009A2B2A" w:rsidTr="00385B3D"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768C0" w:rsidRPr="009A2B2A" w:rsidTr="00385B3D">
        <w:tc>
          <w:tcPr>
            <w:tcW w:w="9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6768C0" w:rsidRPr="009A2B2A" w:rsidTr="00385B3D"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3849</w:t>
            </w:r>
          </w:p>
        </w:tc>
      </w:tr>
      <w:tr w:rsidR="006768C0" w:rsidRPr="009A2B2A" w:rsidTr="00385B3D">
        <w:tc>
          <w:tcPr>
            <w:tcW w:w="9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6768C0" w:rsidRPr="009A2B2A" w:rsidTr="00385B3D"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9A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4053</w:t>
            </w:r>
            <w:r w:rsidR="009A2B2A"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&lt;*&gt;</w:t>
            </w:r>
          </w:p>
        </w:tc>
      </w:tr>
      <w:tr w:rsidR="006768C0" w:rsidRPr="009A2B2A" w:rsidTr="00385B3D">
        <w:tc>
          <w:tcPr>
            <w:tcW w:w="6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4498</w:t>
            </w:r>
          </w:p>
        </w:tc>
      </w:tr>
      <w:tr w:rsidR="006768C0" w:rsidRPr="009A2B2A" w:rsidTr="00385B3D">
        <w:tc>
          <w:tcPr>
            <w:tcW w:w="9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6768C0" w:rsidRPr="009A2B2A" w:rsidTr="00385B3D">
        <w:tc>
          <w:tcPr>
            <w:tcW w:w="3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среднего профессионального образования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6649</w:t>
            </w:r>
          </w:p>
        </w:tc>
      </w:tr>
      <w:tr w:rsidR="006768C0" w:rsidRPr="009A2B2A" w:rsidTr="00385B3D"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наличии </w:t>
            </w: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высшего профессионального образования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7569</w:t>
            </w:r>
          </w:p>
        </w:tc>
      </w:tr>
      <w:tr w:rsidR="006768C0" w:rsidRPr="009A2B2A" w:rsidTr="00385B3D">
        <w:tc>
          <w:tcPr>
            <w:tcW w:w="3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квалификационный уровень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среднего профессионального образования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6959</w:t>
            </w:r>
          </w:p>
        </w:tc>
      </w:tr>
      <w:tr w:rsidR="006768C0" w:rsidRPr="009A2B2A" w:rsidTr="00385B3D"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7926</w:t>
            </w:r>
          </w:p>
        </w:tc>
      </w:tr>
      <w:tr w:rsidR="006768C0" w:rsidRPr="009A2B2A" w:rsidTr="00385B3D">
        <w:tc>
          <w:tcPr>
            <w:tcW w:w="3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среднего профессионального образования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7623</w:t>
            </w:r>
          </w:p>
        </w:tc>
      </w:tr>
      <w:tr w:rsidR="006768C0" w:rsidRPr="009A2B2A" w:rsidTr="00385B3D"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8683</w:t>
            </w:r>
          </w:p>
        </w:tc>
      </w:tr>
      <w:tr w:rsidR="006768C0" w:rsidRPr="009A2B2A" w:rsidTr="00385B3D">
        <w:tc>
          <w:tcPr>
            <w:tcW w:w="3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среднего профессионального образования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8341</w:t>
            </w:r>
          </w:p>
        </w:tc>
      </w:tr>
      <w:tr w:rsidR="006768C0" w:rsidRPr="009A2B2A" w:rsidTr="00385B3D"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9505</w:t>
            </w:r>
          </w:p>
        </w:tc>
      </w:tr>
    </w:tbl>
    <w:p w:rsidR="006768C0" w:rsidRPr="009A2B2A" w:rsidRDefault="006768C0" w:rsidP="0067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--------------------------------</w:t>
      </w:r>
    </w:p>
    <w:p w:rsidR="006768C0" w:rsidRPr="009A2B2A" w:rsidRDefault="006768C0" w:rsidP="0067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&lt;*&gt; Для должности «младший воспитатель» минимальный размер оклада (должностного оклада), ставки заработной платы устанавливается в размере 4576</w:t>
      </w:r>
      <w:r w:rsidR="009A2B2A" w:rsidRPr="009A2B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,00</w:t>
      </w:r>
      <w:r w:rsidRPr="009A2B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руб., для должности «дежурный по режиму» минимальный размер оклада (должностного оклада), ставки заработной платы устанавливается в размере 6212</w:t>
      </w:r>
      <w:r w:rsidR="009A2B2A" w:rsidRPr="009A2B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,00</w:t>
      </w:r>
      <w:r w:rsidRPr="009A2B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руб.</w:t>
      </w:r>
    </w:p>
    <w:p w:rsidR="006768C0" w:rsidRPr="009A2B2A" w:rsidRDefault="006768C0" w:rsidP="0067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6768C0" w:rsidRPr="009A2B2A" w:rsidRDefault="006768C0" w:rsidP="006768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2.Профессиональная квалификационная группа «Общеотраслевые должности служащих»</w:t>
      </w:r>
    </w:p>
    <w:p w:rsidR="006768C0" w:rsidRPr="009A2B2A" w:rsidRDefault="006768C0" w:rsidP="0067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9"/>
        <w:gridCol w:w="3118"/>
      </w:tblGrid>
      <w:tr w:rsidR="006768C0" w:rsidRPr="009A2B2A" w:rsidTr="00385B3D">
        <w:trPr>
          <w:trHeight w:val="1537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768C0" w:rsidRPr="009A2B2A" w:rsidTr="00385B3D">
        <w:trPr>
          <w:trHeight w:val="849"/>
        </w:trPr>
        <w:tc>
          <w:tcPr>
            <w:tcW w:w="9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6768C0" w:rsidRPr="009A2B2A" w:rsidTr="00385B3D">
        <w:trPr>
          <w:trHeight w:val="537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4053</w:t>
            </w:r>
          </w:p>
        </w:tc>
      </w:tr>
      <w:tr w:rsidR="006768C0" w:rsidRPr="009A2B2A" w:rsidTr="00385B3D">
        <w:trPr>
          <w:trHeight w:val="572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4275</w:t>
            </w:r>
          </w:p>
        </w:tc>
      </w:tr>
      <w:tr w:rsidR="006768C0" w:rsidRPr="009A2B2A" w:rsidTr="00385B3D">
        <w:trPr>
          <w:trHeight w:val="886"/>
        </w:trPr>
        <w:tc>
          <w:tcPr>
            <w:tcW w:w="9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6768C0" w:rsidRPr="009A2B2A" w:rsidTr="00385B3D">
        <w:trPr>
          <w:trHeight w:val="495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4498</w:t>
            </w:r>
          </w:p>
        </w:tc>
      </w:tr>
      <w:tr w:rsidR="006768C0" w:rsidRPr="009A2B2A" w:rsidTr="00385B3D">
        <w:trPr>
          <w:trHeight w:val="558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4943</w:t>
            </w:r>
          </w:p>
        </w:tc>
      </w:tr>
      <w:tr w:rsidR="006768C0" w:rsidRPr="009A2B2A" w:rsidTr="00385B3D">
        <w:trPr>
          <w:trHeight w:val="566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5431</w:t>
            </w:r>
          </w:p>
        </w:tc>
      </w:tr>
      <w:tr w:rsidR="006768C0" w:rsidRPr="009A2B2A" w:rsidTr="00385B3D">
        <w:trPr>
          <w:trHeight w:val="56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6854</w:t>
            </w:r>
          </w:p>
        </w:tc>
      </w:tr>
      <w:tr w:rsidR="006768C0" w:rsidRPr="009A2B2A" w:rsidTr="00385B3D">
        <w:trPr>
          <w:trHeight w:val="56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7742</w:t>
            </w:r>
          </w:p>
        </w:tc>
      </w:tr>
      <w:tr w:rsidR="006768C0" w:rsidRPr="009A2B2A" w:rsidTr="00385B3D">
        <w:trPr>
          <w:trHeight w:val="918"/>
        </w:trPr>
        <w:tc>
          <w:tcPr>
            <w:tcW w:w="9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6768C0" w:rsidRPr="009A2B2A" w:rsidTr="00385B3D">
        <w:trPr>
          <w:trHeight w:val="468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4943</w:t>
            </w:r>
          </w:p>
        </w:tc>
      </w:tr>
      <w:tr w:rsidR="006768C0" w:rsidRPr="009A2B2A" w:rsidTr="00385B3D">
        <w:trPr>
          <w:trHeight w:val="575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5431</w:t>
            </w:r>
          </w:p>
        </w:tc>
      </w:tr>
      <w:tr w:rsidR="006768C0" w:rsidRPr="009A2B2A" w:rsidTr="00385B3D">
        <w:trPr>
          <w:trHeight w:val="413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5961</w:t>
            </w:r>
          </w:p>
        </w:tc>
      </w:tr>
      <w:tr w:rsidR="006768C0" w:rsidRPr="009A2B2A" w:rsidTr="00385B3D">
        <w:trPr>
          <w:trHeight w:val="561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7167</w:t>
            </w:r>
          </w:p>
        </w:tc>
      </w:tr>
      <w:tr w:rsidR="006768C0" w:rsidRPr="009A2B2A" w:rsidTr="00385B3D">
        <w:trPr>
          <w:trHeight w:val="561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8367</w:t>
            </w:r>
          </w:p>
        </w:tc>
      </w:tr>
      <w:tr w:rsidR="006768C0" w:rsidRPr="009A2B2A" w:rsidTr="00385B3D">
        <w:trPr>
          <w:trHeight w:val="561"/>
        </w:trPr>
        <w:tc>
          <w:tcPr>
            <w:tcW w:w="9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6768C0" w:rsidRPr="009A2B2A" w:rsidTr="00385B3D">
        <w:trPr>
          <w:trHeight w:val="561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8993</w:t>
            </w:r>
          </w:p>
        </w:tc>
      </w:tr>
      <w:tr w:rsidR="006768C0" w:rsidRPr="009A2B2A" w:rsidTr="00385B3D">
        <w:trPr>
          <w:trHeight w:val="561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9A2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10418</w:t>
            </w:r>
          </w:p>
        </w:tc>
      </w:tr>
      <w:tr w:rsidR="006768C0" w:rsidRPr="009A2B2A" w:rsidTr="00385B3D">
        <w:trPr>
          <w:trHeight w:val="561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11219</w:t>
            </w:r>
          </w:p>
        </w:tc>
      </w:tr>
    </w:tbl>
    <w:p w:rsidR="006768C0" w:rsidRPr="009A2B2A" w:rsidRDefault="006768C0" w:rsidP="0067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68C0" w:rsidRPr="009A2B2A" w:rsidRDefault="006768C0" w:rsidP="006768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3.Профессиональные квалификационные группы должностей работников культуры, искусства и кинематографии</w:t>
      </w:r>
    </w:p>
    <w:p w:rsidR="006768C0" w:rsidRPr="009A2B2A" w:rsidRDefault="006768C0" w:rsidP="0067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9"/>
        <w:gridCol w:w="3260"/>
        <w:gridCol w:w="3119"/>
      </w:tblGrid>
      <w:tr w:rsidR="006768C0" w:rsidRPr="009A2B2A" w:rsidTr="00385B3D"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Минимальный размер оклада (должностного оклада), ставки заработной </w:t>
            </w: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платы, руб.</w:t>
            </w:r>
          </w:p>
        </w:tc>
      </w:tr>
      <w:tr w:rsidR="006768C0" w:rsidRPr="009A2B2A" w:rsidTr="00385B3D">
        <w:tc>
          <w:tcPr>
            <w:tcW w:w="9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6768C0" w:rsidRPr="009A2B2A" w:rsidTr="00385B3D">
        <w:tc>
          <w:tcPr>
            <w:tcW w:w="6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4498</w:t>
            </w:r>
          </w:p>
        </w:tc>
      </w:tr>
      <w:tr w:rsidR="006768C0" w:rsidRPr="009A2B2A" w:rsidTr="00385B3D">
        <w:tc>
          <w:tcPr>
            <w:tcW w:w="9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6768C0" w:rsidRPr="009A2B2A" w:rsidTr="00385B3D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5431</w:t>
            </w:r>
          </w:p>
        </w:tc>
      </w:tr>
      <w:tr w:rsidR="006768C0" w:rsidRPr="009A2B2A" w:rsidTr="00385B3D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высшего профессионального образования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6854</w:t>
            </w:r>
          </w:p>
        </w:tc>
      </w:tr>
    </w:tbl>
    <w:p w:rsidR="006768C0" w:rsidRPr="009A2B2A" w:rsidRDefault="006768C0" w:rsidP="0067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68C0" w:rsidRPr="009A2B2A" w:rsidRDefault="006768C0" w:rsidP="006768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4.Профессиональные квалификационные группы общеотраслевых профессий рабочих</w:t>
      </w:r>
    </w:p>
    <w:p w:rsidR="006768C0" w:rsidRPr="009A2B2A" w:rsidRDefault="006768C0" w:rsidP="0067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9"/>
        <w:gridCol w:w="3119"/>
      </w:tblGrid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768C0" w:rsidRPr="009A2B2A" w:rsidTr="00385B3D"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3481</w:t>
            </w:r>
          </w:p>
        </w:tc>
      </w:tr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3649</w:t>
            </w:r>
          </w:p>
        </w:tc>
      </w:tr>
      <w:tr w:rsidR="006768C0" w:rsidRPr="009A2B2A" w:rsidTr="00385B3D"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4053</w:t>
            </w:r>
          </w:p>
        </w:tc>
      </w:tr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4943</w:t>
            </w:r>
          </w:p>
        </w:tc>
      </w:tr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5431</w:t>
            </w:r>
          </w:p>
        </w:tc>
      </w:tr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квалификационный уровень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6542</w:t>
            </w:r>
          </w:p>
        </w:tc>
      </w:tr>
    </w:tbl>
    <w:p w:rsidR="006768C0" w:rsidRPr="009A2B2A" w:rsidRDefault="006768C0" w:rsidP="0067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68C0" w:rsidRPr="009A2B2A" w:rsidRDefault="006768C0" w:rsidP="006768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5.Должности руководителей структурных подразделений</w:t>
      </w:r>
    </w:p>
    <w:p w:rsidR="006768C0" w:rsidRPr="009A2B2A" w:rsidRDefault="006768C0" w:rsidP="0067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9"/>
        <w:gridCol w:w="3119"/>
      </w:tblGrid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768C0" w:rsidRPr="009A2B2A" w:rsidTr="00385B3D">
        <w:tc>
          <w:tcPr>
            <w:tcW w:w="9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должностей руководителей структурных подразделений &lt;*&gt;</w:t>
            </w:r>
          </w:p>
        </w:tc>
      </w:tr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9888</w:t>
            </w:r>
          </w:p>
        </w:tc>
      </w:tr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квалификационный уровень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10629</w:t>
            </w:r>
          </w:p>
        </w:tc>
      </w:tr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квалификационный уровень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11467</w:t>
            </w:r>
          </w:p>
        </w:tc>
      </w:tr>
    </w:tbl>
    <w:p w:rsidR="006768C0" w:rsidRPr="009A2B2A" w:rsidRDefault="006768C0" w:rsidP="0067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68C0" w:rsidRPr="009A2B2A" w:rsidRDefault="006768C0" w:rsidP="006768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6.Должности, не предусмотренные профессиональными квалификационными группами</w:t>
      </w:r>
    </w:p>
    <w:p w:rsidR="006768C0" w:rsidRPr="009A2B2A" w:rsidRDefault="006768C0" w:rsidP="00676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9"/>
        <w:gridCol w:w="3119"/>
      </w:tblGrid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библиотекой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8367</w:t>
            </w:r>
          </w:p>
        </w:tc>
      </w:tr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руководитель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8565</w:t>
            </w:r>
          </w:p>
        </w:tc>
      </w:tr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4943</w:t>
            </w:r>
          </w:p>
        </w:tc>
      </w:tr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 II категории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5431</w:t>
            </w:r>
          </w:p>
        </w:tc>
      </w:tr>
      <w:tr w:rsidR="006768C0" w:rsidRPr="009A2B2A" w:rsidTr="00385B3D"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768C0" w:rsidRPr="009A2B2A" w:rsidRDefault="006768C0" w:rsidP="00385B3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охране труда I категории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8C0" w:rsidRPr="009A2B2A" w:rsidRDefault="006768C0" w:rsidP="00385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B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5961</w:t>
            </w:r>
          </w:p>
        </w:tc>
      </w:tr>
    </w:tbl>
    <w:p w:rsidR="007045EE" w:rsidRPr="009A2B2A" w:rsidRDefault="007045EE" w:rsidP="00704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045EE" w:rsidRPr="009A2B2A" w:rsidSect="002F7A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1362D"/>
    <w:multiLevelType w:val="hybridMultilevel"/>
    <w:tmpl w:val="327ABEB4"/>
    <w:lvl w:ilvl="0" w:tplc="5D2011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EE"/>
    <w:rsid w:val="000007F2"/>
    <w:rsid w:val="000831DE"/>
    <w:rsid w:val="0009256A"/>
    <w:rsid w:val="000B38CA"/>
    <w:rsid w:val="000E6E0A"/>
    <w:rsid w:val="001168CF"/>
    <w:rsid w:val="00142168"/>
    <w:rsid w:val="00160F5B"/>
    <w:rsid w:val="00185A9B"/>
    <w:rsid w:val="001D6BC9"/>
    <w:rsid w:val="001F4CC8"/>
    <w:rsid w:val="00242571"/>
    <w:rsid w:val="00252815"/>
    <w:rsid w:val="00263C24"/>
    <w:rsid w:val="002A2B79"/>
    <w:rsid w:val="002B2E45"/>
    <w:rsid w:val="002C216F"/>
    <w:rsid w:val="002F7AC6"/>
    <w:rsid w:val="00384433"/>
    <w:rsid w:val="003A3B1B"/>
    <w:rsid w:val="00496D62"/>
    <w:rsid w:val="004E2DDD"/>
    <w:rsid w:val="00541F23"/>
    <w:rsid w:val="0057710C"/>
    <w:rsid w:val="005D78C2"/>
    <w:rsid w:val="006216DE"/>
    <w:rsid w:val="006260BC"/>
    <w:rsid w:val="00655310"/>
    <w:rsid w:val="006768C0"/>
    <w:rsid w:val="006A23B3"/>
    <w:rsid w:val="006B5FF4"/>
    <w:rsid w:val="007045EE"/>
    <w:rsid w:val="00783346"/>
    <w:rsid w:val="00784DD3"/>
    <w:rsid w:val="007F2315"/>
    <w:rsid w:val="00837C73"/>
    <w:rsid w:val="00873916"/>
    <w:rsid w:val="008B5A4E"/>
    <w:rsid w:val="008E7168"/>
    <w:rsid w:val="008F1C0A"/>
    <w:rsid w:val="008F6E05"/>
    <w:rsid w:val="00915445"/>
    <w:rsid w:val="0092761C"/>
    <w:rsid w:val="009418A3"/>
    <w:rsid w:val="00943B8A"/>
    <w:rsid w:val="009913ED"/>
    <w:rsid w:val="009A2B2A"/>
    <w:rsid w:val="009B38AE"/>
    <w:rsid w:val="00A704A0"/>
    <w:rsid w:val="00AF58E4"/>
    <w:rsid w:val="00B165F5"/>
    <w:rsid w:val="00B348D1"/>
    <w:rsid w:val="00B61436"/>
    <w:rsid w:val="00BD7AA3"/>
    <w:rsid w:val="00C276B5"/>
    <w:rsid w:val="00C45221"/>
    <w:rsid w:val="00C523FA"/>
    <w:rsid w:val="00C7063B"/>
    <w:rsid w:val="00C87EE7"/>
    <w:rsid w:val="00C92ADB"/>
    <w:rsid w:val="00CA104C"/>
    <w:rsid w:val="00CA7B41"/>
    <w:rsid w:val="00CD0524"/>
    <w:rsid w:val="00CD6877"/>
    <w:rsid w:val="00CF3C68"/>
    <w:rsid w:val="00D408E6"/>
    <w:rsid w:val="00DD79AE"/>
    <w:rsid w:val="00DE6B93"/>
    <w:rsid w:val="00E256B2"/>
    <w:rsid w:val="00E636E7"/>
    <w:rsid w:val="00E6799F"/>
    <w:rsid w:val="00EB058A"/>
    <w:rsid w:val="00ED3856"/>
    <w:rsid w:val="00F137C9"/>
    <w:rsid w:val="00F93F16"/>
    <w:rsid w:val="00F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EBDBC-9F1B-4769-89B3-E40E9903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45EE"/>
  </w:style>
  <w:style w:type="paragraph" w:styleId="a3">
    <w:name w:val="Normal (Web)"/>
    <w:basedOn w:val="a"/>
    <w:uiPriority w:val="99"/>
    <w:unhideWhenUsed/>
    <w:rsid w:val="0070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45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045EE"/>
    <w:rPr>
      <w:color w:val="800080"/>
      <w:u w:val="single"/>
    </w:rPr>
  </w:style>
  <w:style w:type="character" w:customStyle="1" w:styleId="10">
    <w:name w:val="Гиперссылка1"/>
    <w:basedOn w:val="a0"/>
    <w:rsid w:val="007045EE"/>
  </w:style>
  <w:style w:type="paragraph" w:customStyle="1" w:styleId="p17">
    <w:name w:val="p17"/>
    <w:basedOn w:val="a"/>
    <w:rsid w:val="0070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0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0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045EE"/>
  </w:style>
  <w:style w:type="paragraph" w:customStyle="1" w:styleId="p21">
    <w:name w:val="p21"/>
    <w:basedOn w:val="a"/>
    <w:rsid w:val="0070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0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70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70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0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D6BC9"/>
    <w:pPr>
      <w:ind w:left="720"/>
      <w:contextualSpacing/>
    </w:pPr>
  </w:style>
  <w:style w:type="paragraph" w:customStyle="1" w:styleId="ConsPlusNormal0">
    <w:name w:val="ConsPlusNormal"/>
    <w:rsid w:val="00142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48D1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2B2E45"/>
  </w:style>
  <w:style w:type="paragraph" w:customStyle="1" w:styleId="ConsPlusNonformat0">
    <w:name w:val="ConsPlusNonformat"/>
    <w:uiPriority w:val="99"/>
    <w:rsid w:val="002B2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2B2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0">
    <w:name w:val="ConsPlusCell"/>
    <w:uiPriority w:val="99"/>
    <w:rsid w:val="002B2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B2E4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2B2E4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2B2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2B2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2B2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CD0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D0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54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0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080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11798FF-43B9-49DB-B06C-4223F9D555E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2023-05-22T08:35:00Z</dcterms:created>
  <dcterms:modified xsi:type="dcterms:W3CDTF">2023-06-05T09:57:00Z</dcterms:modified>
</cp:coreProperties>
</file>